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558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D11109E" w14:textId="77777777" w:rsidR="00CB43A6" w:rsidRDefault="00F33A2C" w:rsidP="00CB43A6">
            <w:pPr>
              <w:pStyle w:val="Title"/>
              <w:spacing w:line="360" w:lineRule="auto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</w:t>
            </w:r>
          </w:p>
          <w:p w14:paraId="628A76AD" w14:textId="790903B5" w:rsidR="00F33A2C" w:rsidRPr="004C7B0D" w:rsidRDefault="004C7B0D" w:rsidP="004C7B0D">
            <w:pPr>
              <w:pStyle w:val="Title"/>
              <w:spacing w:line="360" w:lineRule="auto"/>
              <w:rPr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C7B0D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Μέθοδοι Τεχνητής Νοημοσύνης για την πρόβλεψη και τη Δημιουργία Νέων Μοριακών Δομών με Σκοπό την Υποστήριξη της Ανακάλυψης Αποτελεσματικών Θεραπευτικών Ουσιών</w:t>
            </w:r>
          </w:p>
        </w:tc>
      </w:tr>
      <w:tr w:rsidR="00F33A2C" w:rsidRPr="00A249A2" w14:paraId="49460AB2" w14:textId="77777777" w:rsidTr="00CB43A6">
        <w:tc>
          <w:tcPr>
            <w:tcW w:w="3964" w:type="dxa"/>
          </w:tcPr>
          <w:p w14:paraId="5BC3621E" w14:textId="24171711" w:rsidR="00F33A2C" w:rsidRPr="00137BE3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137BE3">
              <w:rPr>
                <w:rFonts w:ascii="Verdana" w:hAnsi="Verdana" w:cs="Verdana"/>
                <w:sz w:val="20"/>
                <w:szCs w:val="20"/>
              </w:rPr>
              <w:t>Βασίλ</w:t>
            </w:r>
            <w:r w:rsidR="00CB43A6">
              <w:rPr>
                <w:rFonts w:ascii="Verdana" w:hAnsi="Verdana" w:cs="Verdana"/>
                <w:sz w:val="20"/>
                <w:szCs w:val="20"/>
              </w:rPr>
              <w:t>ειο</w:t>
            </w:r>
            <w:r w:rsidR="00137BE3">
              <w:rPr>
                <w:rFonts w:ascii="Verdana" w:hAnsi="Verdana" w:cs="Verdana"/>
                <w:sz w:val="20"/>
                <w:szCs w:val="20"/>
              </w:rPr>
              <w:t>ς Πλαγιανάκος</w:t>
            </w:r>
          </w:p>
        </w:tc>
        <w:tc>
          <w:tcPr>
            <w:tcW w:w="4558" w:type="dxa"/>
          </w:tcPr>
          <w:p w14:paraId="5101B33D" w14:textId="19E25B51" w:rsidR="00F33A2C" w:rsidRPr="00DF5D8E" w:rsidRDefault="00F33A2C" w:rsidP="00CB43A6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CB43A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="00137BE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vpp@uth.gr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6C3976F1" w14:textId="57B120F1" w:rsidR="00452670" w:rsidRPr="00452670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452670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  <w:p w14:paraId="0766E991" w14:textId="411BA7B7" w:rsidR="00391CF7" w:rsidRPr="00A249A2" w:rsidRDefault="004C7B0D" w:rsidP="004C7B0D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C7B0D">
              <w:rPr>
                <w:rFonts w:ascii="Verdana" w:hAnsi="Verdana" w:cs="Verdana"/>
                <w:sz w:val="16"/>
                <w:szCs w:val="16"/>
              </w:rPr>
              <w:t>Η ανακάλυψη νέων φαρμάκων είναι μια πολύπλοκη και χρονοβόρα διαδικασία, με μεγάλο οικονομικό κόστος και υψηλά ποσοστά αποτυχίας. Τα τελευταία χρόνια, η Τεχνητή Νοημοσύνη και η Μηχανική Μάθηση έχουν αρχίσει να χρησιμοποιούνται σε διάφορα στάδια της φαρμακευτικής έρευνας, με στόχο την επιτάχυνση και τη βελτίωση της διαδικασίας.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76D93EE1" w14:textId="76EDCC97" w:rsidR="004C7B0D" w:rsidRPr="004C7B0D" w:rsidRDefault="004C7B0D" w:rsidP="004C7B0D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C7B0D">
              <w:rPr>
                <w:rFonts w:ascii="Verdana" w:hAnsi="Verdana" w:cs="Verdana"/>
                <w:sz w:val="16"/>
                <w:szCs w:val="16"/>
              </w:rPr>
              <w:t xml:space="preserve">Στο πλαίσιο της παρούσας </w:t>
            </w:r>
            <w:r>
              <w:rPr>
                <w:rFonts w:ascii="Verdana" w:hAnsi="Verdana" w:cs="Verdana"/>
                <w:sz w:val="16"/>
                <w:szCs w:val="16"/>
              </w:rPr>
              <w:t>Π</w:t>
            </w:r>
            <w:r w:rsidRPr="004C7B0D">
              <w:rPr>
                <w:rFonts w:ascii="Verdana" w:hAnsi="Verdana" w:cs="Verdana"/>
                <w:sz w:val="16"/>
                <w:szCs w:val="16"/>
              </w:rPr>
              <w:t xml:space="preserve">τυχιακής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Εργασίας </w:t>
            </w:r>
            <w:r w:rsidRPr="004C7B0D">
              <w:rPr>
                <w:rFonts w:ascii="Verdana" w:hAnsi="Verdana" w:cs="Verdana"/>
                <w:sz w:val="16"/>
                <w:szCs w:val="16"/>
              </w:rPr>
              <w:t>θα μελετηθούν και θα εφαρμοστούν μέθοδοι Τεχνητής Νοημοσύνης με δύο βασικές κατευθύνσεις:</w:t>
            </w:r>
          </w:p>
          <w:p w14:paraId="074E2A9A" w14:textId="1C669182" w:rsidR="004C7B0D" w:rsidRPr="004C7B0D" w:rsidRDefault="004C7B0D" w:rsidP="004C7B0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C7B0D">
              <w:rPr>
                <w:rFonts w:ascii="Verdana" w:hAnsi="Verdana" w:cs="Verdana"/>
                <w:sz w:val="16"/>
                <w:szCs w:val="16"/>
              </w:rPr>
              <w:t>Πρόβλεψη αλληλεπιδράσεων φαρμάκου-στόχου (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Drug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>–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Target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Interactions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 xml:space="preserve">): Χρησιμοποιώντας δεδομένα από βάσεις </w:t>
            </w:r>
            <w:r>
              <w:rPr>
                <w:rFonts w:ascii="Verdana" w:hAnsi="Verdana" w:cs="Verdana"/>
                <w:sz w:val="16"/>
                <w:szCs w:val="16"/>
              </w:rPr>
              <w:t>(</w:t>
            </w:r>
            <w:r w:rsidRPr="004C7B0D">
              <w:rPr>
                <w:rFonts w:ascii="Verdana" w:hAnsi="Verdana" w:cs="Verdana"/>
                <w:sz w:val="16"/>
                <w:szCs w:val="16"/>
              </w:rPr>
              <w:t xml:space="preserve">όπως 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BindingDB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DrugBank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>, DAVIS και KIBA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Pr="004C7B0D">
              <w:rPr>
                <w:rFonts w:ascii="Verdana" w:hAnsi="Verdana" w:cs="Verdana"/>
                <w:sz w:val="16"/>
                <w:szCs w:val="16"/>
              </w:rPr>
              <w:t xml:space="preserve">, θα εκπαιδευτούν μοντέλα πρόβλεψης της 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βιοδραστικότητας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 xml:space="preserve"> χημικών ενώσεων σε συγκεκριμένους πρωτεϊνικούς στόχους.</w:t>
            </w:r>
          </w:p>
          <w:p w14:paraId="5CC51DA6" w14:textId="7EBD1332" w:rsidR="004C7B0D" w:rsidRPr="004C7B0D" w:rsidRDefault="004C7B0D" w:rsidP="004C7B0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C7B0D">
              <w:rPr>
                <w:rFonts w:ascii="Verdana" w:hAnsi="Verdana" w:cs="Verdana"/>
                <w:sz w:val="16"/>
                <w:szCs w:val="16"/>
              </w:rPr>
              <w:t xml:space="preserve">Γενετικά μοντέλα για σχεδίαση νέων μορίων: Αξιοποιώντας δεδομένα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από βάσεις (όπως </w:t>
            </w:r>
            <w:r w:rsidRPr="004C7B0D">
              <w:rPr>
                <w:rFonts w:ascii="Verdana" w:hAnsi="Verdana" w:cs="Verdana"/>
                <w:sz w:val="16"/>
                <w:szCs w:val="16"/>
              </w:rPr>
              <w:t xml:space="preserve">ZINC15, 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ChEMBL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 xml:space="preserve"> και MOSES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Pr="004C7B0D">
              <w:rPr>
                <w:rFonts w:ascii="Verdana" w:hAnsi="Verdana" w:cs="Verdana"/>
                <w:sz w:val="16"/>
                <w:szCs w:val="16"/>
              </w:rPr>
              <w:t>, θα δοκιμαστούν μοντέλα βασισμένα σε SMILES αναπαραστάσεις για τη δημιουργία νέων υποψήφιων μορίων.</w:t>
            </w:r>
          </w:p>
          <w:p w14:paraId="3AC9C0BD" w14:textId="474846E5" w:rsidR="004C7B0D" w:rsidRPr="004C7B0D" w:rsidRDefault="004C7B0D" w:rsidP="00BF5E9C">
            <w:pPr>
              <w:spacing w:line="360" w:lineRule="auto"/>
              <w:jc w:val="both"/>
            </w:pPr>
            <w:r w:rsidRPr="004C7B0D">
              <w:rPr>
                <w:rFonts w:ascii="Verdana" w:hAnsi="Verdana" w:cs="Verdana"/>
                <w:sz w:val="16"/>
                <w:szCs w:val="16"/>
              </w:rPr>
              <w:t xml:space="preserve">Επιπλέον, θα εξεταστούν δεδομένα που αφορούν την τοξικότητα και τις </w:t>
            </w:r>
            <w:proofErr w:type="spellStart"/>
            <w:r w:rsidRPr="004C7B0D">
              <w:rPr>
                <w:rFonts w:ascii="Verdana" w:hAnsi="Verdana" w:cs="Verdana"/>
                <w:sz w:val="16"/>
                <w:szCs w:val="16"/>
              </w:rPr>
              <w:t>φαρμακοκινητικές</w:t>
            </w:r>
            <w:proofErr w:type="spellEnd"/>
            <w:r w:rsidRPr="004C7B0D">
              <w:rPr>
                <w:rFonts w:ascii="Verdana" w:hAnsi="Verdana" w:cs="Verdana"/>
                <w:sz w:val="16"/>
                <w:szCs w:val="16"/>
              </w:rPr>
              <w:t xml:space="preserve"> ιδιότητες (π.χ.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δεδομένα από </w:t>
            </w:r>
            <w:r w:rsidRPr="004C7B0D">
              <w:rPr>
                <w:rFonts w:ascii="Verdana" w:hAnsi="Verdana" w:cs="Verdana"/>
                <w:sz w:val="16"/>
                <w:szCs w:val="16"/>
              </w:rPr>
              <w:t xml:space="preserve">Tox21, SIDER,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και </w:t>
            </w:r>
            <w:r w:rsidRPr="004C7B0D">
              <w:rPr>
                <w:rFonts w:ascii="Verdana" w:hAnsi="Verdana" w:cs="Verdana"/>
                <w:sz w:val="16"/>
                <w:szCs w:val="16"/>
              </w:rPr>
              <w:t>ADMET) ώστε να αξιολογηθεί η πιθανή καταλληλότητα των παραγόμενων ενώσεων.</w:t>
            </w: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3835CAEB" w:rsidR="00F33A2C" w:rsidRPr="00CF5D55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600CAA04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5C26F54B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1020C9BB" w:rsidR="00F33A2C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12BCE26D" w14:textId="77777777" w:rsidR="00F33A2C" w:rsidRPr="00A249A2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75BF9C3E" w14:textId="77777777" w:rsidR="00F33A2C" w:rsidRPr="00D1200C" w:rsidRDefault="00452670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Αναγνώριση προτύπων</w:t>
            </w:r>
          </w:p>
          <w:p w14:paraId="60C00773" w14:textId="5024DDA2" w:rsidR="00452670" w:rsidRPr="00D1200C" w:rsidRDefault="00452670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Τεχν</w:t>
            </w:r>
            <w:r w:rsidR="00D1200C"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η</w:t>
            </w: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</w:t>
            </w:r>
            <w:r w:rsidR="00D1200C"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ή</w:t>
            </w: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νοημοσύνη</w:t>
            </w:r>
          </w:p>
          <w:p w14:paraId="361273B8" w14:textId="77777777" w:rsidR="00452670" w:rsidRPr="00D1200C" w:rsidRDefault="00C8794A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Εξόρυξη και ανάλυση δεδομένων μεγάλου όγκου</w:t>
            </w:r>
          </w:p>
          <w:p w14:paraId="734734E7" w14:textId="0325330F" w:rsidR="00C8794A" w:rsidRPr="00D1200C" w:rsidRDefault="00C8794A" w:rsidP="00D1200C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Βαθιά μάθηση</w:t>
            </w: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7122854B" w14:textId="0AF34803" w:rsidR="00F33A2C" w:rsidRPr="00600614" w:rsidRDefault="004C7B0D" w:rsidP="004C7B0D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4C7B0D">
              <w:rPr>
                <w:rFonts w:ascii="Verdana" w:hAnsi="Verdana"/>
                <w:color w:val="000000"/>
                <w:sz w:val="16"/>
                <w:szCs w:val="16"/>
              </w:rPr>
              <w:t xml:space="preserve">Στόχος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της παρούσας Πτυχιακής Εργασίας </w:t>
            </w:r>
            <w:r w:rsidRPr="004C7B0D">
              <w:rPr>
                <w:rFonts w:ascii="Verdana" w:hAnsi="Verdana"/>
                <w:color w:val="000000"/>
                <w:sz w:val="16"/>
                <w:szCs w:val="16"/>
              </w:rPr>
              <w:t xml:space="preserve">είναι να αναδειχθεί στην πράξη πώς η </w:t>
            </w:r>
            <w:bookmarkStart w:id="0" w:name="_Hlk210993550"/>
            <w:r w:rsidRPr="004C7B0D">
              <w:rPr>
                <w:rFonts w:ascii="Verdana" w:hAnsi="Verdana"/>
                <w:color w:val="000000"/>
                <w:sz w:val="16"/>
                <w:szCs w:val="16"/>
              </w:rPr>
              <w:t>Τεχνητή Νοημοσύνη μπορεί να συμβάλει τόσο στην πρόβλεψη όσο και στη δημιουργία νέων μοριακών δομών, με σκοπό την υποστήριξη της ανακάλυψης νέων και πιο αποτελεσματικών θεραπευτικών ουσιών.</w:t>
            </w:r>
          </w:p>
          <w:bookmarkEnd w:id="0"/>
          <w:p w14:paraId="3C719934" w14:textId="54812776" w:rsidR="003C42C2" w:rsidRPr="00156E71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FD31D7" w14:paraId="61549594" w14:textId="77777777" w:rsidTr="00FA4003">
        <w:tc>
          <w:tcPr>
            <w:tcW w:w="8522" w:type="dxa"/>
          </w:tcPr>
          <w:p w14:paraId="318F3EE9" w14:textId="77777777" w:rsidR="003C42C2" w:rsidRPr="00FD31D7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  <w:p w14:paraId="7C374697" w14:textId="02517A4C" w:rsidR="003C42C2" w:rsidRPr="00CB43A6" w:rsidRDefault="00FD31D7" w:rsidP="00CB43A6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CB43A6">
              <w:rPr>
                <w:rFonts w:ascii="Verdana" w:hAnsi="Verdana" w:cs="Verdana"/>
                <w:sz w:val="16"/>
                <w:szCs w:val="16"/>
                <w:lang w:val="en-US"/>
              </w:rPr>
              <w:t>Goodfellow, I., Bengio, Y., &amp; Courville, A. (2016). Deep Learning. MIT Press.</w:t>
            </w:r>
          </w:p>
          <w:p w14:paraId="554A1434" w14:textId="47ECEEE7" w:rsidR="00FD31D7" w:rsidRPr="00CB43A6" w:rsidRDefault="00FD31D7" w:rsidP="00CB43A6">
            <w:pPr>
              <w:pStyle w:val="ListParagraph"/>
              <w:numPr>
                <w:ilvl w:val="0"/>
                <w:numId w:val="10"/>
              </w:num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CB43A6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LeCun, Y., Bengio, Y., &amp; Hinton, G. (2015).</w:t>
            </w:r>
            <w:r w:rsidRPr="00CB43A6">
              <w:rPr>
                <w:rStyle w:val="apple-converted-space"/>
                <w:rFonts w:ascii="Verdana" w:hAnsi="Verdana"/>
                <w:color w:val="000000"/>
                <w:sz w:val="16"/>
                <w:szCs w:val="16"/>
                <w:lang w:val="en-US"/>
              </w:rPr>
              <w:t> </w:t>
            </w:r>
            <w:proofErr w:type="spellStart"/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</w:rPr>
              <w:t>Deep</w:t>
            </w:r>
            <w:proofErr w:type="spellEnd"/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B43A6">
              <w:rPr>
                <w:rStyle w:val="Emphasis"/>
                <w:rFonts w:ascii="Verdana" w:hAnsi="Verdana"/>
                <w:color w:val="000000"/>
                <w:sz w:val="16"/>
                <w:szCs w:val="16"/>
              </w:rPr>
              <w:t>learning</w:t>
            </w:r>
            <w:proofErr w:type="spellEnd"/>
            <w:r w:rsidRPr="00CB43A6">
              <w:rPr>
                <w:rFonts w:ascii="Verdana" w:hAnsi="Verdana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B43A6">
              <w:rPr>
                <w:rFonts w:ascii="Verdana" w:hAnsi="Verdana"/>
                <w:color w:val="000000"/>
                <w:sz w:val="16"/>
                <w:szCs w:val="16"/>
              </w:rPr>
              <w:t>Nature</w:t>
            </w:r>
            <w:proofErr w:type="spellEnd"/>
            <w:r w:rsidRPr="00CB43A6">
              <w:rPr>
                <w:rFonts w:ascii="Verdana" w:hAnsi="Verdana"/>
                <w:color w:val="000000"/>
                <w:sz w:val="16"/>
                <w:szCs w:val="16"/>
              </w:rPr>
              <w:t>, 521(7553), 436–444.</w:t>
            </w:r>
          </w:p>
          <w:p w14:paraId="230A686B" w14:textId="33E96B83" w:rsidR="003C42C2" w:rsidRPr="00FD31D7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3070B731" w14:textId="77777777" w:rsidR="00937DD0" w:rsidRPr="00FD31D7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FD31D7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B97367D"/>
    <w:multiLevelType w:val="multilevel"/>
    <w:tmpl w:val="4F5AC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4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6433420"/>
    <w:multiLevelType w:val="hybridMultilevel"/>
    <w:tmpl w:val="B6CC47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7000E4"/>
    <w:multiLevelType w:val="hybridMultilevel"/>
    <w:tmpl w:val="972051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9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2" w15:restartNumberingAfterBreak="0">
    <w:nsid w:val="76BD79FB"/>
    <w:multiLevelType w:val="hybridMultilevel"/>
    <w:tmpl w:val="CFDA8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7477143">
    <w:abstractNumId w:val="10"/>
  </w:num>
  <w:num w:numId="2" w16cid:durableId="1289124323">
    <w:abstractNumId w:val="0"/>
  </w:num>
  <w:num w:numId="3" w16cid:durableId="213736226">
    <w:abstractNumId w:val="4"/>
  </w:num>
  <w:num w:numId="4" w16cid:durableId="2089574399">
    <w:abstractNumId w:val="5"/>
  </w:num>
  <w:num w:numId="5" w16cid:durableId="991374954">
    <w:abstractNumId w:val="1"/>
  </w:num>
  <w:num w:numId="6" w16cid:durableId="1752196995">
    <w:abstractNumId w:val="3"/>
  </w:num>
  <w:num w:numId="7" w16cid:durableId="355694954">
    <w:abstractNumId w:val="8"/>
  </w:num>
  <w:num w:numId="8" w16cid:durableId="650603152">
    <w:abstractNumId w:val="11"/>
  </w:num>
  <w:num w:numId="9" w16cid:durableId="513689212">
    <w:abstractNumId w:val="9"/>
  </w:num>
  <w:num w:numId="10" w16cid:durableId="229661366">
    <w:abstractNumId w:val="7"/>
  </w:num>
  <w:num w:numId="11" w16cid:durableId="483354453">
    <w:abstractNumId w:val="12"/>
  </w:num>
  <w:num w:numId="12" w16cid:durableId="1757940041">
    <w:abstractNumId w:val="2"/>
  </w:num>
  <w:num w:numId="13" w16cid:durableId="1675280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7E3D"/>
    <w:rsid w:val="00137BE3"/>
    <w:rsid w:val="00155E8B"/>
    <w:rsid w:val="00156E71"/>
    <w:rsid w:val="0018331B"/>
    <w:rsid w:val="001D29AC"/>
    <w:rsid w:val="002670C5"/>
    <w:rsid w:val="002A39A3"/>
    <w:rsid w:val="002A3A05"/>
    <w:rsid w:val="002B1785"/>
    <w:rsid w:val="003418BF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52670"/>
    <w:rsid w:val="00474866"/>
    <w:rsid w:val="004931C4"/>
    <w:rsid w:val="004C6282"/>
    <w:rsid w:val="004C7B0D"/>
    <w:rsid w:val="00506665"/>
    <w:rsid w:val="00533089"/>
    <w:rsid w:val="0054213F"/>
    <w:rsid w:val="00551D2D"/>
    <w:rsid w:val="005B4598"/>
    <w:rsid w:val="00600614"/>
    <w:rsid w:val="00673414"/>
    <w:rsid w:val="006923D8"/>
    <w:rsid w:val="006955E9"/>
    <w:rsid w:val="006B404E"/>
    <w:rsid w:val="006D4562"/>
    <w:rsid w:val="00712FEC"/>
    <w:rsid w:val="0076340A"/>
    <w:rsid w:val="00763722"/>
    <w:rsid w:val="007F27EC"/>
    <w:rsid w:val="008457A6"/>
    <w:rsid w:val="008524CE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357D1"/>
    <w:rsid w:val="00A61B4F"/>
    <w:rsid w:val="00A843AD"/>
    <w:rsid w:val="00AC0C2E"/>
    <w:rsid w:val="00AE264C"/>
    <w:rsid w:val="00B05790"/>
    <w:rsid w:val="00B14131"/>
    <w:rsid w:val="00B47433"/>
    <w:rsid w:val="00B76756"/>
    <w:rsid w:val="00B84583"/>
    <w:rsid w:val="00B85E39"/>
    <w:rsid w:val="00BC4B98"/>
    <w:rsid w:val="00BF5E9C"/>
    <w:rsid w:val="00C10A89"/>
    <w:rsid w:val="00C25C30"/>
    <w:rsid w:val="00C64AD7"/>
    <w:rsid w:val="00C8794A"/>
    <w:rsid w:val="00C87FB0"/>
    <w:rsid w:val="00CB43A6"/>
    <w:rsid w:val="00CF5D55"/>
    <w:rsid w:val="00CF7F41"/>
    <w:rsid w:val="00D1200C"/>
    <w:rsid w:val="00D1433C"/>
    <w:rsid w:val="00D35945"/>
    <w:rsid w:val="00D5314E"/>
    <w:rsid w:val="00D93891"/>
    <w:rsid w:val="00DE0A88"/>
    <w:rsid w:val="00DE0A8B"/>
    <w:rsid w:val="00DE3CF4"/>
    <w:rsid w:val="00DF34FA"/>
    <w:rsid w:val="00DF5D8E"/>
    <w:rsid w:val="00EF5575"/>
    <w:rsid w:val="00F10E3A"/>
    <w:rsid w:val="00F33A2C"/>
    <w:rsid w:val="00F634EE"/>
    <w:rsid w:val="00F8137F"/>
    <w:rsid w:val="00FC4DCE"/>
    <w:rsid w:val="00FD31D7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E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D31D7"/>
  </w:style>
  <w:style w:type="character" w:styleId="Emphasis">
    <w:name w:val="Emphasis"/>
    <w:basedOn w:val="DefaultParagraphFont"/>
    <w:uiPriority w:val="20"/>
    <w:qFormat/>
    <w:rsid w:val="00FD31D7"/>
    <w:rPr>
      <w:i/>
      <w:iCs/>
    </w:rPr>
  </w:style>
  <w:style w:type="paragraph" w:styleId="ListParagraph">
    <w:name w:val="List Paragraph"/>
    <w:basedOn w:val="Normal"/>
    <w:uiPriority w:val="34"/>
    <w:qFormat/>
    <w:rsid w:val="00CB43A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C7B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C7B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1</Pages>
  <Words>292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PLAGIANAKOS VASILIOS</cp:lastModifiedBy>
  <cp:revision>11</cp:revision>
  <dcterms:created xsi:type="dcterms:W3CDTF">2021-11-18T11:31:00Z</dcterms:created>
  <dcterms:modified xsi:type="dcterms:W3CDTF">2025-10-10T10:03:00Z</dcterms:modified>
</cp:coreProperties>
</file>